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278DA" w14:textId="1456A0E0" w:rsidR="00615260" w:rsidRDefault="0081332A">
      <w:pPr>
        <w:jc w:val="center"/>
      </w:pPr>
      <w:r>
        <w:rPr>
          <w:noProof/>
          <w:lang w:val="en-US"/>
        </w:rPr>
        <w:drawing>
          <wp:inline distT="0" distB="0" distL="0" distR="0" wp14:anchorId="0114CAAF" wp14:editId="15B043E3">
            <wp:extent cx="609600" cy="5810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581025"/>
                    </a:xfrm>
                    <a:prstGeom prst="rect">
                      <a:avLst/>
                    </a:prstGeom>
                    <a:noFill/>
                    <a:ln>
                      <a:noFill/>
                    </a:ln>
                  </pic:spPr>
                </pic:pic>
              </a:graphicData>
            </a:graphic>
          </wp:inline>
        </w:drawing>
      </w:r>
    </w:p>
    <w:p w14:paraId="280278DB" w14:textId="77777777" w:rsidR="00615260" w:rsidRDefault="00615260">
      <w:pPr>
        <w:jc w:val="center"/>
      </w:pPr>
    </w:p>
    <w:p w14:paraId="280278DC" w14:textId="77777777" w:rsidR="00615260" w:rsidRDefault="004A4E3E">
      <w:pPr>
        <w:jc w:val="center"/>
        <w:rPr>
          <w:b/>
          <w:sz w:val="28"/>
          <w:szCs w:val="28"/>
        </w:rPr>
      </w:pPr>
      <w:r>
        <w:rPr>
          <w:b/>
          <w:sz w:val="28"/>
          <w:szCs w:val="28"/>
        </w:rPr>
        <w:t>VILNIAUS MIESTO SAVIVALDYBĖS</w:t>
      </w:r>
    </w:p>
    <w:p w14:paraId="280278DD" w14:textId="77777777" w:rsidR="00615260" w:rsidRPr="00E45AC9" w:rsidRDefault="00E45AC9" w:rsidP="00E45AC9">
      <w:pPr>
        <w:jc w:val="center"/>
        <w:rPr>
          <w:b/>
          <w:sz w:val="28"/>
          <w:szCs w:val="28"/>
        </w:rPr>
      </w:pPr>
      <w:r>
        <w:rPr>
          <w:b/>
          <w:sz w:val="28"/>
          <w:szCs w:val="28"/>
        </w:rPr>
        <w:t>TARYBA</w:t>
      </w:r>
    </w:p>
    <w:p w14:paraId="280278DE" w14:textId="77777777" w:rsidR="00615260" w:rsidRDefault="00615260">
      <w:pPr>
        <w:jc w:val="center"/>
      </w:pPr>
    </w:p>
    <w:p w14:paraId="280278DF" w14:textId="77777777" w:rsidR="00615260" w:rsidRDefault="00615260">
      <w:pPr>
        <w:jc w:val="center"/>
      </w:pPr>
    </w:p>
    <w:p w14:paraId="280278E0" w14:textId="77777777" w:rsidR="00615260" w:rsidRPr="00345D94" w:rsidRDefault="00E45AC9" w:rsidP="0078388D">
      <w:pPr>
        <w:jc w:val="center"/>
        <w:rPr>
          <w:b/>
        </w:rPr>
      </w:pPr>
      <w:r w:rsidRPr="00345D94">
        <w:rPr>
          <w:b/>
        </w:rPr>
        <w:t>SPRENDIMAS</w:t>
      </w:r>
    </w:p>
    <w:p w14:paraId="280278E1" w14:textId="77777777" w:rsidR="00AE6899" w:rsidRPr="00345D94" w:rsidRDefault="0078388D">
      <w:pPr>
        <w:jc w:val="center"/>
        <w:rPr>
          <w:b/>
        </w:rPr>
      </w:pPr>
      <w:r w:rsidRPr="00345D94">
        <w:rPr>
          <w:b/>
        </w:rPr>
        <w:fldChar w:fldCharType="begin">
          <w:ffData>
            <w:name w:val="tekstoAntraste"/>
            <w:enabled/>
            <w:calcOnExit w:val="0"/>
            <w:textInput>
              <w:format w:val="Didžiosios raidės"/>
            </w:textInput>
          </w:ffData>
        </w:fldChar>
      </w:r>
      <w:bookmarkStart w:id="0" w:name="tekstoAntraste"/>
      <w:r w:rsidRPr="00345D94">
        <w:rPr>
          <w:b/>
        </w:rPr>
        <w:instrText xml:space="preserve"> FORMTEXT </w:instrText>
      </w:r>
      <w:r w:rsidRPr="00345D94">
        <w:rPr>
          <w:b/>
        </w:rPr>
      </w:r>
      <w:r w:rsidRPr="00345D94">
        <w:rPr>
          <w:b/>
        </w:rPr>
        <w:fldChar w:fldCharType="separate"/>
      </w:r>
      <w:r w:rsidRPr="00345D94">
        <w:rPr>
          <w:b/>
          <w:noProof/>
        </w:rPr>
        <w:t>DĖL MOKĖJIMO UŽ UGDYMĄ VILNIAUS MIESTO SAVIVALDYBĖS VAIKŲ IR JAUNIMO KLUBUOSE, MOKSLEIVIŲ KŪRYBOS NAMUOSE, JAUNŲJŲ TURISTŲ, MOKSLEIVIŲ SVEIKATOS IR SAUGAUS MIESTO CENTRUOSE BEI ATVIRUOSE JAUNIMO CENTRUOSE TVARKOS APRAŠO IR ĮKAINIŲ TVIRTINIMO</w:t>
      </w:r>
      <w:r w:rsidRPr="00345D94">
        <w:rPr>
          <w:b/>
        </w:rPr>
        <w:fldChar w:fldCharType="end"/>
      </w:r>
      <w:bookmarkEnd w:id="0"/>
    </w:p>
    <w:p w14:paraId="280278E2" w14:textId="77777777" w:rsidR="00615260" w:rsidRDefault="00615260">
      <w:pPr>
        <w:jc w:val="center"/>
      </w:pPr>
    </w:p>
    <w:p w14:paraId="280278E3" w14:textId="5ED0CDBA" w:rsidR="00615260" w:rsidRDefault="00214423">
      <w:pPr>
        <w:jc w:val="center"/>
      </w:pPr>
      <w:r>
        <w:fldChar w:fldCharType="begin">
          <w:ffData>
            <w:name w:val="prjRegDataIlga"/>
            <w:enabled/>
            <w:calcOnExit w:val="0"/>
            <w:textInput/>
          </w:ffData>
        </w:fldChar>
      </w:r>
      <w:bookmarkStart w:id="1" w:name="prjRegDataIlga"/>
      <w:r>
        <w:instrText xml:space="preserve"> FORMTEXT </w:instrText>
      </w:r>
      <w:r>
        <w:fldChar w:fldCharType="separate"/>
      </w:r>
      <w:r w:rsidR="00027040">
        <w:t>2017 m. rugpjūčio 30 d.</w:t>
      </w:r>
      <w:r>
        <w:fldChar w:fldCharType="end"/>
      </w:r>
      <w:bookmarkEnd w:id="1"/>
      <w:r>
        <w:t xml:space="preserve"> </w:t>
      </w:r>
      <w:bookmarkStart w:id="2" w:name="registravimoDataIlga"/>
      <w:r>
        <w:fldChar w:fldCharType="begin">
          <w:ffData>
            <w:name w:val="registravimoDataIlga"/>
            <w:enabled/>
            <w:calcOnExit w:val="0"/>
            <w:textInput>
              <w:default w:val="&lt;Prj. pilna reg. data&gt;"/>
            </w:textInput>
          </w:ffData>
        </w:fldChar>
      </w:r>
      <w:r>
        <w:instrText xml:space="preserve"> FORMTEXT </w:instrText>
      </w:r>
      <w:r>
        <w:fldChar w:fldCharType="separate"/>
      </w:r>
      <w:r>
        <w:rPr>
          <w:noProof/>
        </w:rPr>
        <w:t xml:space="preserve"> </w:t>
      </w:r>
      <w:bookmarkEnd w:id="2"/>
      <w:r>
        <w:fldChar w:fldCharType="end"/>
      </w:r>
      <w:r w:rsidR="004A4E3E">
        <w:t xml:space="preserve"> </w:t>
      </w:r>
      <w:proofErr w:type="spellStart"/>
      <w:r w:rsidR="004A4E3E">
        <w:t>Nr</w:t>
      </w:r>
      <w:proofErr w:type="spellEnd"/>
      <w:r w:rsidR="004A4E3E">
        <w:t xml:space="preserve">. </w:t>
      </w:r>
      <w:r w:rsidR="00AE0798">
        <w:fldChar w:fldCharType="begin">
          <w:ffData>
            <w:name w:val="ZrnNrProjekte"/>
            <w:enabled/>
            <w:calcOnExit w:val="0"/>
            <w:textInput/>
          </w:ffData>
        </w:fldChar>
      </w:r>
      <w:bookmarkStart w:id="3" w:name="ZrnNrProjekte"/>
      <w:r w:rsidR="00AE0798">
        <w:instrText xml:space="preserve"> FORMTEXT </w:instrText>
      </w:r>
      <w:r w:rsidR="00AE0798">
        <w:fldChar w:fldCharType="separate"/>
      </w:r>
      <w:r w:rsidR="00027040">
        <w:t>1-</w:t>
      </w:r>
      <w:r w:rsidR="00AE0798">
        <w:fldChar w:fldCharType="end"/>
      </w:r>
      <w:bookmarkEnd w:id="3"/>
      <w:r w:rsidR="00DF1EAE">
        <w:fldChar w:fldCharType="begin">
          <w:ffData>
            <w:name w:val="dokumentoNr"/>
            <w:enabled/>
            <w:calcOnExit w:val="0"/>
            <w:textInput/>
          </w:ffData>
        </w:fldChar>
      </w:r>
      <w:bookmarkStart w:id="4" w:name="dokumentoNr"/>
      <w:r w:rsidR="00DF1EAE">
        <w:instrText xml:space="preserve"> FORMTEXT </w:instrText>
      </w:r>
      <w:r w:rsidR="00DF1EAE">
        <w:fldChar w:fldCharType="separate"/>
      </w:r>
      <w:r w:rsidR="00027040">
        <w:t>1107</w:t>
      </w:r>
      <w:r w:rsidR="00DF1EAE">
        <w:fldChar w:fldCharType="end"/>
      </w:r>
      <w:bookmarkEnd w:id="4"/>
    </w:p>
    <w:bookmarkStart w:id="5" w:name="Miestas"/>
    <w:p w14:paraId="280278E4" w14:textId="77777777" w:rsidR="00615260" w:rsidRDefault="009A0276">
      <w:pPr>
        <w:jc w:val="center"/>
      </w:pPr>
      <w:r>
        <w:fldChar w:fldCharType="begin">
          <w:ffData>
            <w:name w:val="Miestas"/>
            <w:enabled/>
            <w:calcOnExit w:val="0"/>
            <w:textInput>
              <w:default w:val="&lt;MIESTAS&gt;"/>
            </w:textInput>
          </w:ffData>
        </w:fldChar>
      </w:r>
      <w:r w:rsidR="004A4E3E">
        <w:instrText xml:space="preserve"> FORMTEXT </w:instrText>
      </w:r>
      <w:r>
        <w:fldChar w:fldCharType="separate"/>
      </w:r>
      <w:r w:rsidR="004A4E3E">
        <w:t>Vilnius</w:t>
      </w:r>
      <w:r>
        <w:fldChar w:fldCharType="end"/>
      </w:r>
      <w:bookmarkEnd w:id="5"/>
    </w:p>
    <w:p w14:paraId="280278E5" w14:textId="77777777" w:rsidR="00615260" w:rsidRDefault="00615260">
      <w:pPr>
        <w:jc w:val="center"/>
      </w:pPr>
    </w:p>
    <w:p w14:paraId="280278E6" w14:textId="77777777" w:rsidR="00615260" w:rsidRDefault="00615260">
      <w:pPr>
        <w:jc w:val="center"/>
      </w:pPr>
    </w:p>
    <w:p w14:paraId="2D6917CF" w14:textId="2F1F6E9D" w:rsidR="00677EA9" w:rsidRDefault="00677EA9" w:rsidP="00677EA9">
      <w:pPr>
        <w:tabs>
          <w:tab w:val="left" w:pos="567"/>
          <w:tab w:val="left" w:pos="709"/>
          <w:tab w:val="left" w:pos="993"/>
        </w:tabs>
        <w:spacing w:line="360" w:lineRule="auto"/>
        <w:ind w:firstLine="567"/>
        <w:jc w:val="both"/>
        <w:rPr>
          <w:lang w:val="lt-LT"/>
        </w:rPr>
      </w:pPr>
      <w:r>
        <w:rPr>
          <w:shd w:val="clear" w:color="auto" w:fill="FFFFFF"/>
          <w:lang w:val="lt-LT"/>
        </w:rPr>
        <w:t xml:space="preserve">Vadovaudamasi Lietuvos Respublikos švietimo įstatymo 70 straipsnio 9 dalimi, Lietuvos Respublikos vietos savivaldos įstatymo 16 straipsnio 2 dalies 37 punktu, 18 straipsnio 1 dalimi ir Lietuvos Respublikos Vyriausybės 1999 m. gruodžio 31 d. nutarimo Nr. 1526 „Dėl užmokesčio už vaikų papildomą ugdymą“ 1 punktu, </w:t>
      </w:r>
      <w:r>
        <w:rPr>
          <w:lang w:val="lt-LT"/>
        </w:rPr>
        <w:t>Vilniaus miesto savivaldybės taryba   n u s p r e n d ž i a:</w:t>
      </w:r>
    </w:p>
    <w:p w14:paraId="33C32702" w14:textId="77777777" w:rsidR="00677EA9" w:rsidRDefault="00677EA9" w:rsidP="00677EA9">
      <w:pPr>
        <w:pStyle w:val="ListParagraph"/>
        <w:numPr>
          <w:ilvl w:val="0"/>
          <w:numId w:val="1"/>
        </w:numPr>
        <w:tabs>
          <w:tab w:val="left" w:pos="993"/>
        </w:tabs>
        <w:spacing w:line="360" w:lineRule="auto"/>
        <w:ind w:left="0" w:firstLine="567"/>
        <w:jc w:val="both"/>
        <w:rPr>
          <w:lang w:val="lt-LT"/>
        </w:rPr>
      </w:pPr>
      <w:bookmarkStart w:id="6" w:name="D_b24f1da8_7c28_40c4_9839_d30fcddb942e"/>
      <w:r>
        <w:rPr>
          <w:lang w:val="lt-LT"/>
        </w:rPr>
        <w:t>Patvirtinti pridedamus:</w:t>
      </w:r>
    </w:p>
    <w:p w14:paraId="60BC4427" w14:textId="77777777" w:rsidR="00677EA9" w:rsidRDefault="00677EA9" w:rsidP="00677EA9">
      <w:pPr>
        <w:pStyle w:val="ListParagraph"/>
        <w:numPr>
          <w:ilvl w:val="1"/>
          <w:numId w:val="1"/>
        </w:numPr>
        <w:tabs>
          <w:tab w:val="left" w:pos="993"/>
        </w:tabs>
        <w:spacing w:line="360" w:lineRule="auto"/>
        <w:ind w:left="0" w:firstLine="567"/>
        <w:jc w:val="both"/>
        <w:rPr>
          <w:lang w:val="lt-LT"/>
        </w:rPr>
      </w:pPr>
      <w:r>
        <w:rPr>
          <w:lang w:val="lt-LT"/>
        </w:rPr>
        <w:t xml:space="preserve"> Mokėjimo už ugdymą Vilniaus miesto savivaldybės vaikų ir jaunimo klubuose, moksleivių kūrybos namuose, jaunųjų turistų, moksleivių sveikatos ir saugaus miesto centruose bei  atviruose jaunimo centruose tvarkos aprašą; </w:t>
      </w:r>
    </w:p>
    <w:p w14:paraId="318F7080" w14:textId="77777777" w:rsidR="00677EA9" w:rsidRDefault="00677EA9" w:rsidP="00677EA9">
      <w:pPr>
        <w:pStyle w:val="ListParagraph"/>
        <w:numPr>
          <w:ilvl w:val="1"/>
          <w:numId w:val="1"/>
        </w:numPr>
        <w:tabs>
          <w:tab w:val="left" w:pos="993"/>
        </w:tabs>
        <w:spacing w:line="360" w:lineRule="auto"/>
        <w:ind w:left="0" w:firstLine="567"/>
        <w:jc w:val="both"/>
        <w:rPr>
          <w:lang w:val="lt-LT"/>
        </w:rPr>
      </w:pPr>
      <w:r>
        <w:rPr>
          <w:lang w:val="lt-LT"/>
        </w:rPr>
        <w:t>mokesčio už ugdymą Vilniaus miesto savivaldybės vaikų ir jaunimo klubuose, moksleivių kūrybos namuose, jaunųjų turistų, moksleivių sveikatos ir saugaus miesto centruose bei  atviruose jaunimo centruose įkainius.</w:t>
      </w:r>
    </w:p>
    <w:bookmarkEnd w:id="6"/>
    <w:p w14:paraId="66DB9A4A" w14:textId="77777777" w:rsidR="00677EA9" w:rsidRDefault="00677EA9" w:rsidP="00677EA9">
      <w:pPr>
        <w:tabs>
          <w:tab w:val="left" w:pos="993"/>
        </w:tabs>
        <w:spacing w:line="360" w:lineRule="auto"/>
        <w:ind w:firstLine="567"/>
        <w:jc w:val="both"/>
        <w:rPr>
          <w:lang w:val="lt-LT"/>
        </w:rPr>
      </w:pPr>
      <w:r>
        <w:rPr>
          <w:lang w:val="lt-LT"/>
        </w:rPr>
        <w:t>2. Pripažinti netekusiais galios:</w:t>
      </w:r>
    </w:p>
    <w:p w14:paraId="11BB0724" w14:textId="2CAEBF64" w:rsidR="00677EA9" w:rsidRDefault="00677EA9" w:rsidP="00677EA9">
      <w:pPr>
        <w:tabs>
          <w:tab w:val="left" w:pos="993"/>
        </w:tabs>
        <w:spacing w:line="360" w:lineRule="auto"/>
        <w:ind w:firstLine="567"/>
        <w:jc w:val="both"/>
        <w:rPr>
          <w:lang w:val="lt-LT"/>
        </w:rPr>
      </w:pPr>
      <w:r>
        <w:rPr>
          <w:lang w:val="lt-LT"/>
        </w:rPr>
        <w:t xml:space="preserve">2.1. Vilniaus miesto savivaldybės tarybos 2013 m. vasario 15 d. sprendimą </w:t>
      </w:r>
      <w:bookmarkStart w:id="7" w:name="n_0"/>
      <w:r w:rsidR="00E9219A" w:rsidRPr="00E9219A">
        <w:rPr>
          <w:lang w:val="lt-LT"/>
        </w:rPr>
        <w:t xml:space="preserve">Nr. 1-1079 </w:t>
      </w:r>
      <w:bookmarkEnd w:id="7"/>
      <w:r>
        <w:rPr>
          <w:lang w:val="lt-LT"/>
        </w:rPr>
        <w:t xml:space="preserve">„Dėl Mokesčio už ugdymą Vilniaus vaikų ir jaunimo klubuose, moksleivių kūrybos namuose, jaunųjų turistų, moksleivių sveikatos centruose ir saugaus eismo mokykloje nustatymo tvarkos aprašo tvirtinimo“; </w:t>
      </w:r>
    </w:p>
    <w:p w14:paraId="4F0DA607" w14:textId="2D704C36" w:rsidR="00677EA9" w:rsidRDefault="00677EA9" w:rsidP="00677EA9">
      <w:pPr>
        <w:tabs>
          <w:tab w:val="left" w:pos="993"/>
        </w:tabs>
        <w:spacing w:line="360" w:lineRule="auto"/>
        <w:ind w:firstLine="567"/>
        <w:jc w:val="both"/>
        <w:rPr>
          <w:lang w:val="lt-LT"/>
        </w:rPr>
      </w:pPr>
      <w:r>
        <w:rPr>
          <w:lang w:val="lt-LT"/>
        </w:rPr>
        <w:t xml:space="preserve">2.2. Vilniaus miesto savivaldybės tarybos 2014 m. gruodžio 3 d. sprendimą </w:t>
      </w:r>
      <w:bookmarkStart w:id="8" w:name="n_1"/>
      <w:r w:rsidR="00E9219A" w:rsidRPr="00E9219A">
        <w:rPr>
          <w:lang w:val="lt-LT"/>
        </w:rPr>
        <w:t xml:space="preserve">Nr. 1-2159 </w:t>
      </w:r>
      <w:bookmarkEnd w:id="8"/>
      <w:r>
        <w:rPr>
          <w:lang w:val="lt-LT"/>
        </w:rPr>
        <w:t>„Dėl Mokesčio nustatymo už ugdymo paslaugas Vilniaus miesto atviruose jaunimo centruose tvarkos aprašo tvirtinimo“.</w:t>
      </w:r>
    </w:p>
    <w:p w14:paraId="59A72BFD" w14:textId="29DD5F83" w:rsidR="00677EA9" w:rsidRDefault="00677EA9" w:rsidP="00677EA9">
      <w:pPr>
        <w:pStyle w:val="ListParagraph"/>
        <w:tabs>
          <w:tab w:val="left" w:pos="993"/>
        </w:tabs>
        <w:spacing w:line="360" w:lineRule="auto"/>
        <w:ind w:left="0" w:firstLine="567"/>
        <w:jc w:val="both"/>
        <w:rPr>
          <w:lang w:val="lt-LT"/>
        </w:rPr>
      </w:pPr>
      <w:r>
        <w:rPr>
          <w:lang w:val="lt-LT"/>
        </w:rPr>
        <w:t>3. Pavesti Vilniaus miesto savivaldybės administracijos Jaunimo reikalų skyriaus vedėjui kontroliuoti, kaip įgyvendinamas šis sprendimas.</w:t>
      </w:r>
    </w:p>
    <w:p w14:paraId="7D4F73C1" w14:textId="77777777" w:rsidR="00677EA9" w:rsidRDefault="00677EA9" w:rsidP="00677EA9">
      <w:pPr>
        <w:tabs>
          <w:tab w:val="left" w:pos="993"/>
        </w:tabs>
        <w:spacing w:line="360" w:lineRule="auto"/>
        <w:ind w:firstLine="567"/>
        <w:jc w:val="both"/>
        <w:rPr>
          <w:lang w:val="lt-LT"/>
        </w:rPr>
      </w:pPr>
      <w:r>
        <w:rPr>
          <w:lang w:val="en-US"/>
        </w:rPr>
        <w:t xml:space="preserve">4. </w:t>
      </w:r>
      <w:r>
        <w:rPr>
          <w:lang w:val="lt-LT"/>
        </w:rPr>
        <w:t>Nustatyti, kad sprendimas įsigalioja 2017 m. rugsėjo 1 d.</w:t>
      </w:r>
    </w:p>
    <w:p w14:paraId="1B476FE0" w14:textId="77777777" w:rsidR="00593A7D" w:rsidRDefault="00593A7D" w:rsidP="00677EA9">
      <w:pPr>
        <w:tabs>
          <w:tab w:val="left" w:pos="993"/>
        </w:tabs>
        <w:spacing w:line="360" w:lineRule="auto"/>
        <w:ind w:firstLine="567"/>
        <w:jc w:val="both"/>
        <w:rPr>
          <w:lang w:val="lt-LT"/>
        </w:rPr>
      </w:pPr>
    </w:p>
    <w:p w14:paraId="53F14B9E" w14:textId="77777777" w:rsidR="00593A7D" w:rsidRDefault="00593A7D" w:rsidP="00677EA9">
      <w:pPr>
        <w:tabs>
          <w:tab w:val="left" w:pos="993"/>
        </w:tabs>
        <w:spacing w:line="360" w:lineRule="auto"/>
        <w:ind w:firstLine="567"/>
        <w:jc w:val="both"/>
        <w:rPr>
          <w:lang w:val="lt-LT"/>
        </w:rPr>
      </w:pPr>
    </w:p>
    <w:p w14:paraId="1C264B2D" w14:textId="0D30F073" w:rsidR="00E9219A" w:rsidRDefault="00E9219A" w:rsidP="00E9219A">
      <w:pPr>
        <w:tabs>
          <w:tab w:val="right" w:pos="9638"/>
        </w:tabs>
        <w:rPr>
          <w:color w:val="002060"/>
        </w:rPr>
      </w:pPr>
      <w:proofErr w:type="spellStart"/>
      <w:r>
        <w:rPr>
          <w:color w:val="002060"/>
        </w:rPr>
        <w:t>Meras</w:t>
      </w:r>
      <w:proofErr w:type="spellEnd"/>
      <w:r>
        <w:rPr>
          <w:color w:val="002060"/>
        </w:rPr>
        <w:tab/>
      </w:r>
      <w:proofErr w:type="spellStart"/>
      <w:r>
        <w:rPr>
          <w:color w:val="002060"/>
        </w:rPr>
        <w:t>Remigijus</w:t>
      </w:r>
      <w:proofErr w:type="spellEnd"/>
      <w:r>
        <w:rPr>
          <w:color w:val="002060"/>
        </w:rPr>
        <w:t xml:space="preserve"> </w:t>
      </w:r>
      <w:proofErr w:type="spellStart"/>
      <w:r>
        <w:rPr>
          <w:color w:val="002060"/>
        </w:rPr>
        <w:t>Šimašius</w:t>
      </w:r>
      <w:proofErr w:type="spellEnd"/>
    </w:p>
    <w:p w14:paraId="298518D0" w14:textId="42448150" w:rsidR="00E9219A" w:rsidRDefault="00E9219A" w:rsidP="00E9219A">
      <w:pPr>
        <w:tabs>
          <w:tab w:val="right" w:pos="9638"/>
        </w:tabs>
        <w:jc w:val="center"/>
        <w:rPr>
          <w:color w:val="000080"/>
          <w:lang w:val="ru-RU"/>
        </w:rPr>
      </w:pPr>
      <w:r>
        <w:rPr>
          <w:color w:val="000080"/>
          <w:lang w:val="ru-RU"/>
        </w:rPr>
        <w:t>______________</w:t>
      </w:r>
    </w:p>
    <w:p w14:paraId="5921AE81" w14:textId="77777777" w:rsidR="00E9219A" w:rsidRDefault="00E9219A" w:rsidP="00E9219A">
      <w:pPr>
        <w:tabs>
          <w:tab w:val="right" w:pos="9638"/>
        </w:tabs>
        <w:jc w:val="center"/>
        <w:rPr>
          <w:color w:val="000080"/>
          <w:lang w:val="ru-RU"/>
        </w:rPr>
      </w:pPr>
    </w:p>
    <w:p w14:paraId="280278EF" w14:textId="77777777" w:rsidR="00615260" w:rsidRDefault="00615260">
      <w:pPr>
        <w:jc w:val="center"/>
      </w:pPr>
      <w:bookmarkStart w:id="9" w:name="_GoBack"/>
      <w:bookmarkEnd w:id="9"/>
    </w:p>
    <w:sectPr w:rsidR="00615260" w:rsidSect="00615260">
      <w:headerReference w:type="default" r:id="rId9"/>
      <w:headerReference w:type="firs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0278F3" w14:textId="77777777" w:rsidR="004C29BF" w:rsidRDefault="004C29BF">
      <w:r>
        <w:separator/>
      </w:r>
    </w:p>
  </w:endnote>
  <w:endnote w:type="continuationSeparator" w:id="0">
    <w:p w14:paraId="280278F4" w14:textId="77777777" w:rsidR="004C29BF" w:rsidRDefault="004C2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altName w:val="Calibri"/>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0278F1" w14:textId="77777777" w:rsidR="004C29BF" w:rsidRDefault="004C29BF">
      <w:r>
        <w:separator/>
      </w:r>
    </w:p>
  </w:footnote>
  <w:footnote w:type="continuationSeparator" w:id="0">
    <w:p w14:paraId="280278F2" w14:textId="77777777" w:rsidR="004C29BF" w:rsidRDefault="004C29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278F5" w14:textId="77777777" w:rsidR="00615260" w:rsidRDefault="0061526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278F6" w14:textId="77777777" w:rsidR="00615260" w:rsidRDefault="004A4E3E">
    <w:pPr>
      <w:pStyle w:val="Footer"/>
      <w:jc w:val="right"/>
    </w:pPr>
    <w:bookmarkStart w:id="10" w:name="specialiojiZyma"/>
    <w:r>
      <w:t xml:space="preserve"> </w:t>
    </w:r>
    <w:bookmarkEnd w:id="1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4699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260"/>
    <w:rsid w:val="0000523D"/>
    <w:rsid w:val="00027040"/>
    <w:rsid w:val="00065FBB"/>
    <w:rsid w:val="000C14E4"/>
    <w:rsid w:val="00121772"/>
    <w:rsid w:val="00214423"/>
    <w:rsid w:val="00275437"/>
    <w:rsid w:val="002B04DF"/>
    <w:rsid w:val="00345D94"/>
    <w:rsid w:val="00426B37"/>
    <w:rsid w:val="004A4E3E"/>
    <w:rsid w:val="004C29BF"/>
    <w:rsid w:val="005170AC"/>
    <w:rsid w:val="00582CF5"/>
    <w:rsid w:val="00593A7D"/>
    <w:rsid w:val="00615260"/>
    <w:rsid w:val="006305A5"/>
    <w:rsid w:val="00674571"/>
    <w:rsid w:val="00677EA9"/>
    <w:rsid w:val="007569BB"/>
    <w:rsid w:val="0078388D"/>
    <w:rsid w:val="00790322"/>
    <w:rsid w:val="007E1945"/>
    <w:rsid w:val="00801EA4"/>
    <w:rsid w:val="0081332A"/>
    <w:rsid w:val="0087309E"/>
    <w:rsid w:val="008A2A6C"/>
    <w:rsid w:val="008B5953"/>
    <w:rsid w:val="008D6C55"/>
    <w:rsid w:val="008E0021"/>
    <w:rsid w:val="009A0276"/>
    <w:rsid w:val="00A36869"/>
    <w:rsid w:val="00AE0798"/>
    <w:rsid w:val="00AE6899"/>
    <w:rsid w:val="00B84A98"/>
    <w:rsid w:val="00C04B25"/>
    <w:rsid w:val="00D0542B"/>
    <w:rsid w:val="00D53536"/>
    <w:rsid w:val="00DF1EAE"/>
    <w:rsid w:val="00E45AC9"/>
    <w:rsid w:val="00E9219A"/>
    <w:rsid w:val="00EC31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27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semiHidden="0" w:unhideWhenUsed="0"/>
    <w:lsdException w:name="TOC Heading" w:qFormat="1"/>
  </w:latentStyles>
  <w:style w:type="paragraph" w:default="1" w:styleId="Normal">
    <w:name w:val="Normal"/>
    <w:qFormat/>
    <w:rsid w:val="009670A3"/>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670A3"/>
    <w:pPr>
      <w:tabs>
        <w:tab w:val="center" w:pos="4819"/>
        <w:tab w:val="right" w:pos="9638"/>
      </w:tabs>
    </w:pPr>
  </w:style>
  <w:style w:type="paragraph" w:styleId="Footer">
    <w:name w:val="footer"/>
    <w:basedOn w:val="Normal"/>
    <w:rsid w:val="009670A3"/>
    <w:pPr>
      <w:tabs>
        <w:tab w:val="center" w:pos="4819"/>
        <w:tab w:val="right" w:pos="9638"/>
      </w:tabs>
    </w:pPr>
  </w:style>
  <w:style w:type="table" w:styleId="TableGrid">
    <w:name w:val="Table Grid"/>
    <w:basedOn w:val="TableNormal"/>
    <w:rsid w:val="00967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1332A"/>
    <w:rPr>
      <w:rFonts w:ascii="Tahoma" w:hAnsi="Tahoma" w:cs="Tahoma"/>
      <w:sz w:val="16"/>
      <w:szCs w:val="16"/>
    </w:rPr>
  </w:style>
  <w:style w:type="character" w:customStyle="1" w:styleId="BalloonTextChar">
    <w:name w:val="Balloon Text Char"/>
    <w:basedOn w:val="DefaultParagraphFont"/>
    <w:link w:val="BalloonText"/>
    <w:rsid w:val="0081332A"/>
    <w:rPr>
      <w:rFonts w:ascii="Tahoma" w:hAnsi="Tahoma" w:cs="Tahoma"/>
      <w:sz w:val="16"/>
      <w:szCs w:val="16"/>
      <w:lang w:val="en-GB" w:eastAsia="en-US"/>
    </w:rPr>
  </w:style>
  <w:style w:type="paragraph" w:styleId="ListParagraph">
    <w:name w:val="List Paragraph"/>
    <w:basedOn w:val="Normal"/>
    <w:qFormat/>
    <w:rsid w:val="00677E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semiHidden="0" w:unhideWhenUsed="0"/>
    <w:lsdException w:name="TOC Heading" w:qFormat="1"/>
  </w:latentStyles>
  <w:style w:type="paragraph" w:default="1" w:styleId="Normal">
    <w:name w:val="Normal"/>
    <w:qFormat/>
    <w:rsid w:val="009670A3"/>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670A3"/>
    <w:pPr>
      <w:tabs>
        <w:tab w:val="center" w:pos="4819"/>
        <w:tab w:val="right" w:pos="9638"/>
      </w:tabs>
    </w:pPr>
  </w:style>
  <w:style w:type="paragraph" w:styleId="Footer">
    <w:name w:val="footer"/>
    <w:basedOn w:val="Normal"/>
    <w:rsid w:val="009670A3"/>
    <w:pPr>
      <w:tabs>
        <w:tab w:val="center" w:pos="4819"/>
        <w:tab w:val="right" w:pos="9638"/>
      </w:tabs>
    </w:pPr>
  </w:style>
  <w:style w:type="table" w:styleId="TableGrid">
    <w:name w:val="Table Grid"/>
    <w:basedOn w:val="TableNormal"/>
    <w:rsid w:val="00967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1332A"/>
    <w:rPr>
      <w:rFonts w:ascii="Tahoma" w:hAnsi="Tahoma" w:cs="Tahoma"/>
      <w:sz w:val="16"/>
      <w:szCs w:val="16"/>
    </w:rPr>
  </w:style>
  <w:style w:type="character" w:customStyle="1" w:styleId="BalloonTextChar">
    <w:name w:val="Balloon Text Char"/>
    <w:basedOn w:val="DefaultParagraphFont"/>
    <w:link w:val="BalloonText"/>
    <w:rsid w:val="0081332A"/>
    <w:rPr>
      <w:rFonts w:ascii="Tahoma" w:hAnsi="Tahoma" w:cs="Tahoma"/>
      <w:sz w:val="16"/>
      <w:szCs w:val="16"/>
      <w:lang w:val="en-GB" w:eastAsia="en-US"/>
    </w:rPr>
  </w:style>
  <w:style w:type="paragraph" w:styleId="ListParagraph">
    <w:name w:val="List Paragraph"/>
    <w:basedOn w:val="Normal"/>
    <w:qFormat/>
    <w:rsid w:val="00677E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270598">
      <w:bodyDiv w:val="1"/>
      <w:marLeft w:val="0"/>
      <w:marRight w:val="0"/>
      <w:marTop w:val="0"/>
      <w:marBottom w:val="0"/>
      <w:divBdr>
        <w:top w:val="none" w:sz="0" w:space="0" w:color="auto"/>
        <w:left w:val="none" w:sz="0" w:space="0" w:color="auto"/>
        <w:bottom w:val="none" w:sz="0" w:space="0" w:color="auto"/>
        <w:right w:val="none" w:sz="0" w:space="0" w:color="auto"/>
      </w:divBdr>
    </w:div>
    <w:div w:id="160400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33aad6c577664f3e99f7542443faf07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33aad6c577664f3e99f7542443faf074</Template>
  <TotalTime>10</TotalTime>
  <Pages>2</Pages>
  <Words>272</Words>
  <Characters>1748</Characters>
  <Application>Microsoft Office Word</Application>
  <DocSecurity>0</DocSecurity>
  <Lines>44</Lines>
  <Paragraphs>20</Paragraphs>
  <ScaleCrop>false</ScaleCrop>
  <HeadingPairs>
    <vt:vector size="2" baseType="variant">
      <vt:variant>
        <vt:lpstr>Title</vt:lpstr>
      </vt:variant>
      <vt:variant>
        <vt:i4>1</vt:i4>
      </vt:variant>
    </vt:vector>
  </HeadingPairs>
  <TitlesOfParts>
    <vt:vector size="1" baseType="lpstr">
      <vt:lpstr/>
    </vt:vector>
  </TitlesOfParts>
  <Manager>2017-08-30</Manager>
  <Company>SINTAGMA</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MOKĖJIMO UŽ UGDYMĄ VILNIAUS MIESTO SAVIVALDYBĖS VAIKŲ IR JAUNIMO KLUBUOSE, MOKSLEIVIŲ KŪRYBOS NAMUOSE, JAUNŲJŲ TURISTŲ, MOKSLEIVIŲ SVEIKATOS IR SAUGAUS MIESTO CENTRUOSE BEI ATVIRUOSE JAUNIMO CENTRUOSE TVARKOS APRAŠO IR ĮKAINIŲ TVIRTINIMO</dc:title>
  <dc:subject>1-1107</dc:subject>
  <dc:creator>VILNIAUS MIESTO SAVIVALDYBĖS TARYBA</dc:creator>
  <cp:lastModifiedBy>Greta Kalinauskaitė</cp:lastModifiedBy>
  <cp:revision>13</cp:revision>
  <dcterms:created xsi:type="dcterms:W3CDTF">2016-07-29T07:59:00Z</dcterms:created>
  <dcterms:modified xsi:type="dcterms:W3CDTF">2017-09-04T07:36:00Z</dcterms:modified>
  <cp:category>SPRENDIMAS</cp:category>
</cp:coreProperties>
</file>